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D53" w:rsidRDefault="00304D53" w:rsidP="00304D53">
      <w:r>
        <w:rPr>
          <w:rFonts w:hint="eastAsia"/>
        </w:rPr>
        <w:t>MK-2：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Style w:val="a8"/>
          <w:rFonts w:ascii="Segoe UI" w:eastAsia="Segoe UI" w:hAnsi="Segoe UI" w:cs="Segoe UI"/>
          <w:b w:val="0"/>
          <w:bCs/>
          <w:color w:val="333333"/>
          <w:sz w:val="27"/>
          <w:szCs w:val="27"/>
          <w:shd w:val="clear" w:color="auto" w:fill="FFFFFF"/>
        </w:rPr>
        <w:t>产品描述：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  <w:shd w:val="clear" w:color="auto" w:fill="FFFFFF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M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K-2</w:t>
      </w:r>
      <w:r>
        <w:rPr>
          <w:rFonts w:ascii="Segoe UI" w:eastAsia="Segoe UI" w:hAnsi="Segoe UI" w:cs="Segoe UI"/>
          <w:color w:val="333333"/>
          <w:shd w:val="clear" w:color="auto" w:fill="FFFFFF"/>
        </w:rPr>
        <w:t>一款典型称重模块， 主要装配单悬臂梁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YLA8</w:t>
      </w:r>
      <w:r>
        <w:rPr>
          <w:rFonts w:ascii="Segoe UI" w:eastAsia="Segoe UI" w:hAnsi="Segoe UI" w:cs="Segoe UI"/>
          <w:color w:val="333333"/>
          <w:shd w:val="clear" w:color="auto" w:fill="FFFFFF"/>
        </w:rPr>
        <w:t>系列一起装配使用，可用于应用于动，静态称重行业，如带搅拌功能的料斗秤，筒仓秤，罐体秤等。量程从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220kg</w:t>
      </w:r>
      <w:r>
        <w:rPr>
          <w:rFonts w:ascii="Segoe UI" w:eastAsia="Segoe UI" w:hAnsi="Segoe UI" w:cs="Segoe UI"/>
          <w:color w:val="333333"/>
          <w:shd w:val="clear" w:color="auto" w:fill="FFFFFF"/>
        </w:rPr>
        <w:t>到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1760kg</w:t>
      </w:r>
      <w:r>
        <w:rPr>
          <w:rFonts w:ascii="Segoe UI" w:eastAsia="Segoe UI" w:hAnsi="Segoe UI" w:cs="Segoe UI"/>
          <w:color w:val="333333"/>
          <w:shd w:val="clear" w:color="auto" w:fill="FFFFFF"/>
        </w:rPr>
        <w:t>。自稳定摇柱结构，可以自动复位，在有内部搅拌的动态称重防止称重不准确。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Style w:val="a8"/>
          <w:rFonts w:ascii="Segoe UI" w:eastAsia="Segoe UI" w:hAnsi="Segoe UI" w:cs="Segoe UI"/>
          <w:b w:val="0"/>
          <w:bCs/>
          <w:color w:val="333333"/>
          <w:sz w:val="27"/>
          <w:szCs w:val="27"/>
          <w:shd w:val="clear" w:color="auto" w:fill="FFFFFF"/>
        </w:rPr>
        <w:t>主要特点：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 设计小巧紧凑，安装方便。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防倾覆保护。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360°周向水平限位保护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适合动、静载两种称重应用。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支持现场无传感器安装，保护传感器。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与单悬臂梁传感器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YLA8</w:t>
      </w:r>
      <w:r>
        <w:rPr>
          <w:rFonts w:ascii="Segoe UI" w:eastAsia="宋体" w:hAnsi="Segoe UI" w:cs="Segoe UI" w:hint="eastAsia"/>
          <w:color w:val="333333"/>
          <w:shd w:val="clear" w:color="auto" w:fill="FFFFFF"/>
        </w:rPr>
        <w:t>系列</w:t>
      </w:r>
      <w:r>
        <w:rPr>
          <w:rFonts w:ascii="Segoe UI" w:eastAsia="Segoe UI" w:hAnsi="Segoe UI" w:cs="Segoe UI"/>
          <w:color w:val="333333"/>
          <w:shd w:val="clear" w:color="auto" w:fill="FFFFFF"/>
        </w:rPr>
        <w:t>装配一起使用。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Segoe UI" w:hAnsi="Segoe UI" w:cs="Segoe UI"/>
          <w:color w:val="333333"/>
        </w:rPr>
      </w:pPr>
      <w:r>
        <w:rPr>
          <w:rFonts w:ascii="Segoe UI" w:eastAsia="Segoe UI" w:hAnsi="Segoe UI" w:cs="Segoe UI"/>
          <w:color w:val="333333"/>
          <w:shd w:val="clear" w:color="auto" w:fill="FFFFFF"/>
        </w:rPr>
        <w:t>• 自复位功能，计量性能精准可靠。</w:t>
      </w:r>
    </w:p>
    <w:p w:rsidR="00304D53" w:rsidRDefault="00304D53" w:rsidP="00304D53">
      <w:pPr>
        <w:pStyle w:val="a7"/>
        <w:widowControl/>
        <w:shd w:val="clear" w:color="auto" w:fill="FFFFFF"/>
        <w:spacing w:beforeAutospacing="0" w:afterAutospacing="0" w:line="27" w:lineRule="atLeast"/>
        <w:rPr>
          <w:rFonts w:ascii="Segoe UI" w:eastAsia="宋体" w:hAnsi="Segoe UI" w:cs="Segoe UI"/>
          <w:color w:val="333333"/>
          <w:shd w:val="clear" w:color="auto" w:fill="FFFFFF"/>
        </w:rPr>
      </w:pPr>
      <w:r>
        <w:rPr>
          <w:rFonts w:ascii="Segoe UI" w:eastAsia="宋体" w:hAnsi="Segoe UI" w:cs="Segoe UI" w:hint="eastAsia"/>
          <w:noProof/>
          <w:color w:val="333333"/>
          <w:shd w:val="clear" w:color="auto" w:fill="FFFFFF"/>
        </w:rPr>
        <w:drawing>
          <wp:inline distT="0" distB="0" distL="114300" distR="114300" wp14:anchorId="5D1002D5" wp14:editId="4A499925">
            <wp:extent cx="5266055" cy="3544570"/>
            <wp:effectExtent l="0" t="0" r="10795" b="17780"/>
            <wp:docPr id="1" name="图片 1" descr="1be6708c-dabd-4e07-b351-c46054ec6b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be6708c-dabd-4e07-b351-c46054ec6b0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54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D53" w:rsidRDefault="00304D53" w:rsidP="00304D53"/>
    <w:p w:rsidR="00A73499" w:rsidRPr="00304D53" w:rsidRDefault="00A73499" w:rsidP="00304D53">
      <w:bookmarkStart w:id="0" w:name="_GoBack"/>
      <w:bookmarkEnd w:id="0"/>
    </w:p>
    <w:sectPr w:rsidR="00A73499" w:rsidRPr="00304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A67" w:rsidRDefault="00847A67" w:rsidP="00C57760">
      <w:r>
        <w:separator/>
      </w:r>
    </w:p>
  </w:endnote>
  <w:endnote w:type="continuationSeparator" w:id="0">
    <w:p w:rsidR="00847A67" w:rsidRDefault="00847A67" w:rsidP="00C5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A67" w:rsidRDefault="00847A67" w:rsidP="00C57760">
      <w:r>
        <w:separator/>
      </w:r>
    </w:p>
  </w:footnote>
  <w:footnote w:type="continuationSeparator" w:id="0">
    <w:p w:rsidR="00847A67" w:rsidRDefault="00847A67" w:rsidP="00C5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E63"/>
    <w:rsid w:val="00304D53"/>
    <w:rsid w:val="00822874"/>
    <w:rsid w:val="00847A67"/>
    <w:rsid w:val="00A73499"/>
    <w:rsid w:val="00C57760"/>
    <w:rsid w:val="00C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763B6E-0A38-4D10-A6CA-C43F43EE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6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77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7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7760"/>
    <w:rPr>
      <w:sz w:val="18"/>
      <w:szCs w:val="18"/>
    </w:rPr>
  </w:style>
  <w:style w:type="paragraph" w:styleId="a7">
    <w:name w:val="Normal (Web)"/>
    <w:basedOn w:val="a"/>
    <w:rsid w:val="00C5776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sid w:val="00C5776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2026-05-19T15:21:00Z</dcterms:created>
  <dcterms:modified xsi:type="dcterms:W3CDTF">2026-05-19T15:22:00Z</dcterms:modified>
</cp:coreProperties>
</file>